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Abstract/short presentation</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 </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 </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b/>
          <w:bCs/>
          <w:color w:val="000000"/>
          <w:sz w:val="22"/>
          <w:szCs w:val="22"/>
          <w:lang w:eastAsia="fi-FI"/>
        </w:rPr>
        <w:t xml:space="preserve">Revisiting the authorship of Henry VIII’s </w:t>
      </w:r>
      <w:proofErr w:type="spellStart"/>
      <w:r w:rsidRPr="00617E63">
        <w:rPr>
          <w:rFonts w:ascii="Calibri" w:eastAsia="Times New Roman" w:hAnsi="Calibri" w:cs="Times New Roman"/>
          <w:b/>
          <w:bCs/>
          <w:i/>
          <w:iCs/>
          <w:color w:val="000000"/>
          <w:sz w:val="22"/>
          <w:szCs w:val="22"/>
          <w:lang w:eastAsia="fi-FI"/>
        </w:rPr>
        <w:t>Assertio</w:t>
      </w:r>
      <w:proofErr w:type="spellEnd"/>
      <w:r w:rsidRPr="00617E63">
        <w:rPr>
          <w:rFonts w:ascii="Calibri" w:eastAsia="Times New Roman" w:hAnsi="Calibri" w:cs="Times New Roman"/>
          <w:b/>
          <w:bCs/>
          <w:i/>
          <w:iCs/>
          <w:color w:val="000000"/>
          <w:sz w:val="22"/>
          <w:szCs w:val="22"/>
          <w:lang w:eastAsia="fi-FI"/>
        </w:rPr>
        <w:t xml:space="preserve"> </w:t>
      </w:r>
      <w:proofErr w:type="spellStart"/>
      <w:r w:rsidRPr="00617E63">
        <w:rPr>
          <w:rFonts w:ascii="Calibri" w:eastAsia="Times New Roman" w:hAnsi="Calibri" w:cs="Times New Roman"/>
          <w:b/>
          <w:bCs/>
          <w:i/>
          <w:iCs/>
          <w:color w:val="000000"/>
          <w:sz w:val="22"/>
          <w:szCs w:val="22"/>
          <w:lang w:eastAsia="fi-FI"/>
        </w:rPr>
        <w:t>septem</w:t>
      </w:r>
      <w:proofErr w:type="spellEnd"/>
      <w:r w:rsidRPr="00617E63">
        <w:rPr>
          <w:rFonts w:ascii="Calibri" w:eastAsia="Times New Roman" w:hAnsi="Calibri" w:cs="Times New Roman"/>
          <w:b/>
          <w:bCs/>
          <w:i/>
          <w:iCs/>
          <w:color w:val="000000"/>
          <w:sz w:val="22"/>
          <w:szCs w:val="22"/>
          <w:lang w:eastAsia="fi-FI"/>
        </w:rPr>
        <w:t xml:space="preserve"> </w:t>
      </w:r>
      <w:proofErr w:type="spellStart"/>
      <w:r w:rsidRPr="00617E63">
        <w:rPr>
          <w:rFonts w:ascii="Calibri" w:eastAsia="Times New Roman" w:hAnsi="Calibri" w:cs="Times New Roman"/>
          <w:b/>
          <w:bCs/>
          <w:i/>
          <w:iCs/>
          <w:color w:val="000000"/>
          <w:sz w:val="22"/>
          <w:szCs w:val="22"/>
          <w:lang w:eastAsia="fi-FI"/>
        </w:rPr>
        <w:t>sacramentorum</w:t>
      </w:r>
      <w:proofErr w:type="spellEnd"/>
      <w:r w:rsidRPr="00617E63">
        <w:rPr>
          <w:rFonts w:ascii="Calibri" w:eastAsia="Times New Roman" w:hAnsi="Calibri" w:cs="Times New Roman"/>
          <w:b/>
          <w:bCs/>
          <w:i/>
          <w:iCs/>
          <w:color w:val="000000"/>
          <w:sz w:val="22"/>
          <w:szCs w:val="22"/>
          <w:lang w:eastAsia="fi-FI"/>
        </w:rPr>
        <w:t xml:space="preserve"> </w:t>
      </w:r>
      <w:r w:rsidRPr="00617E63">
        <w:rPr>
          <w:rFonts w:ascii="Calibri" w:eastAsia="Times New Roman" w:hAnsi="Calibri" w:cs="Times New Roman"/>
          <w:b/>
          <w:bCs/>
          <w:color w:val="000000"/>
          <w:sz w:val="22"/>
          <w:szCs w:val="22"/>
          <w:lang w:eastAsia="fi-FI"/>
        </w:rPr>
        <w:t>through computational authorship attribution</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 </w:t>
      </w:r>
    </w:p>
    <w:p w:rsidR="00617E63" w:rsidRPr="00617E63" w:rsidRDefault="00617E63" w:rsidP="00617E63">
      <w:pPr>
        <w:spacing w:after="0" w:line="240" w:lineRule="auto"/>
        <w:rPr>
          <w:rFonts w:ascii="Times New Roman" w:eastAsia="Times New Roman" w:hAnsi="Times New Roman" w:cs="Times New Roman"/>
          <w:lang w:val="fi-FI" w:eastAsia="fi-FI"/>
        </w:rPr>
      </w:pPr>
      <w:proofErr w:type="spellStart"/>
      <w:r w:rsidRPr="00617E63">
        <w:rPr>
          <w:rFonts w:ascii="Calibri" w:eastAsia="Times New Roman" w:hAnsi="Calibri" w:cs="Times New Roman"/>
          <w:color w:val="000000"/>
          <w:sz w:val="22"/>
          <w:szCs w:val="22"/>
          <w:lang w:val="fi-FI" w:eastAsia="fi-FI"/>
        </w:rPr>
        <w:t>Presenters</w:t>
      </w:r>
      <w:proofErr w:type="spellEnd"/>
      <w:r w:rsidRPr="00617E63">
        <w:rPr>
          <w:rFonts w:ascii="Calibri" w:eastAsia="Times New Roman" w:hAnsi="Calibri" w:cs="Times New Roman"/>
          <w:color w:val="000000"/>
          <w:sz w:val="22"/>
          <w:szCs w:val="22"/>
          <w:lang w:val="fi-FI" w:eastAsia="fi-FI"/>
        </w:rPr>
        <w:t>: Marjo Kaartinen, Aleksi Vesanto, Anni Hella</w:t>
      </w:r>
    </w:p>
    <w:p w:rsidR="00617E63" w:rsidRPr="00617E63" w:rsidRDefault="00617E63" w:rsidP="00617E63">
      <w:pPr>
        <w:spacing w:after="240" w:line="240" w:lineRule="auto"/>
        <w:rPr>
          <w:rFonts w:ascii="Times New Roman" w:eastAsia="Times New Roman" w:hAnsi="Times New Roman" w:cs="Times New Roman"/>
          <w:lang w:val="fi-FI" w:eastAsia="fi-FI"/>
        </w:rPr>
      </w:pP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One of the great </w:t>
      </w:r>
      <w:r w:rsidRPr="00617E63">
        <w:rPr>
          <w:rFonts w:ascii="Calibri" w:eastAsia="Times New Roman" w:hAnsi="Calibri" w:cs="Times New Roman"/>
          <w:noProof/>
          <w:color w:val="000000"/>
          <w:sz w:val="22"/>
          <w:szCs w:val="22"/>
          <w:lang w:eastAsia="fi-FI"/>
        </w:rPr>
        <w:t>mysteries</w:t>
      </w:r>
      <w:r w:rsidRPr="00617E63">
        <w:rPr>
          <w:rFonts w:ascii="Calibri" w:eastAsia="Times New Roman" w:hAnsi="Calibri" w:cs="Times New Roman"/>
          <w:color w:val="000000"/>
          <w:sz w:val="22"/>
          <w:szCs w:val="22"/>
          <w:lang w:eastAsia="fi-FI"/>
        </w:rPr>
        <w:t xml:space="preserve"> of Tudor history through centuries has been the authorship of Henry VIII’s famous treatise </w:t>
      </w:r>
      <w:proofErr w:type="spellStart"/>
      <w:r w:rsidRPr="00617E63">
        <w:rPr>
          <w:rFonts w:ascii="Calibri" w:eastAsia="Times New Roman" w:hAnsi="Calibri" w:cs="Times New Roman"/>
          <w:i/>
          <w:iCs/>
          <w:color w:val="000000"/>
          <w:sz w:val="22"/>
          <w:szCs w:val="22"/>
          <w:lang w:eastAsia="fi-FI"/>
        </w:rPr>
        <w:t>Assertio</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septem</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sacramentorum</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adversus</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Martinum</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Lutherum</w:t>
      </w:r>
      <w:proofErr w:type="spellEnd"/>
      <w:r w:rsidRPr="00617E63">
        <w:rPr>
          <w:rFonts w:ascii="Calibri" w:eastAsia="Times New Roman" w:hAnsi="Calibri" w:cs="Times New Roman"/>
          <w:color w:val="000000"/>
          <w:sz w:val="22"/>
          <w:szCs w:val="22"/>
          <w:lang w:eastAsia="fi-FI"/>
        </w:rPr>
        <w:t xml:space="preserve"> (1521). The question of its authorship intrigued the contemporaries already in the 1520s. With </w:t>
      </w:r>
      <w:proofErr w:type="spellStart"/>
      <w:r w:rsidRPr="00617E63">
        <w:rPr>
          <w:rFonts w:ascii="Calibri" w:eastAsia="Times New Roman" w:hAnsi="Calibri" w:cs="Times New Roman"/>
          <w:i/>
          <w:iCs/>
          <w:color w:val="000000"/>
          <w:sz w:val="22"/>
          <w:szCs w:val="22"/>
          <w:lang w:eastAsia="fi-FI"/>
        </w:rPr>
        <w:t>Assertio</w:t>
      </w:r>
      <w:proofErr w:type="spellEnd"/>
      <w:r w:rsidRPr="00617E63">
        <w:rPr>
          <w:rFonts w:ascii="Calibri" w:eastAsia="Times New Roman" w:hAnsi="Calibri" w:cs="Times New Roman"/>
          <w:color w:val="000000"/>
          <w:sz w:val="22"/>
          <w:szCs w:val="22"/>
          <w:lang w:eastAsia="fi-FI"/>
        </w:rPr>
        <w:t xml:space="preserve">, Henry VIII gained from the Pope </w:t>
      </w:r>
      <w:r w:rsidRPr="00617E63">
        <w:rPr>
          <w:rFonts w:ascii="Calibri" w:eastAsia="Times New Roman" w:hAnsi="Calibri" w:cs="Times New Roman"/>
          <w:noProof/>
          <w:color w:val="000000"/>
          <w:sz w:val="22"/>
          <w:szCs w:val="22"/>
          <w:lang w:eastAsia="fi-FI"/>
        </w:rPr>
        <w:t>the</w:t>
      </w:r>
      <w:r w:rsidRPr="00617E63">
        <w:rPr>
          <w:rFonts w:ascii="Calibri" w:eastAsia="Times New Roman" w:hAnsi="Calibri" w:cs="Times New Roman"/>
          <w:color w:val="000000"/>
          <w:sz w:val="22"/>
          <w:szCs w:val="22"/>
          <w:lang w:eastAsia="fi-FI"/>
        </w:rPr>
        <w:t xml:space="preserve"> title </w:t>
      </w:r>
      <w:r w:rsidRPr="00617E63">
        <w:rPr>
          <w:rFonts w:ascii="Calibri" w:eastAsia="Times New Roman" w:hAnsi="Calibri" w:cs="Times New Roman"/>
          <w:i/>
          <w:iCs/>
          <w:color w:val="000000"/>
          <w:sz w:val="22"/>
          <w:szCs w:val="22"/>
          <w:lang w:eastAsia="fi-FI"/>
        </w:rPr>
        <w:t>Defender of the Faith</w:t>
      </w:r>
      <w:r w:rsidRPr="00617E63">
        <w:rPr>
          <w:rFonts w:ascii="Calibri" w:eastAsia="Times New Roman" w:hAnsi="Calibri" w:cs="Times New Roman"/>
          <w:color w:val="000000"/>
          <w:sz w:val="22"/>
          <w:szCs w:val="22"/>
          <w:lang w:eastAsia="fi-FI"/>
        </w:rPr>
        <w:t xml:space="preserve"> which the British monarchs still use. Because of the exceptional importance of the text, the question of its authorship is not irrelevant in the study of history. This paper contributes to the conference theme </w:t>
      </w:r>
      <w:r w:rsidRPr="00617E63">
        <w:rPr>
          <w:rFonts w:ascii="Calibri" w:eastAsia="Times New Roman" w:hAnsi="Calibri" w:cs="Times New Roman"/>
          <w:i/>
          <w:iCs/>
          <w:color w:val="000000"/>
          <w:sz w:val="22"/>
          <w:szCs w:val="22"/>
          <w:lang w:eastAsia="fi-FI"/>
        </w:rPr>
        <w:t>History</w:t>
      </w:r>
      <w:r w:rsidRPr="00617E63">
        <w:rPr>
          <w:rFonts w:ascii="Calibri" w:eastAsia="Times New Roman" w:hAnsi="Calibri" w:cs="Times New Roman"/>
          <w:color w:val="000000"/>
          <w:sz w:val="22"/>
          <w:szCs w:val="22"/>
          <w:lang w:eastAsia="fi-FI"/>
        </w:rPr>
        <w:t>.</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 </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For various reasons and motivations each of their own, many doubted the king’s authorship. The discussion has continued to the present day. </w:t>
      </w:r>
      <w:r>
        <w:rPr>
          <w:rFonts w:ascii="Calibri" w:eastAsia="Times New Roman" w:hAnsi="Calibri" w:cs="Times New Roman"/>
          <w:noProof/>
          <w:color w:val="000000"/>
          <w:sz w:val="22"/>
          <w:szCs w:val="22"/>
          <w:lang w:eastAsia="fi-FI"/>
        </w:rPr>
        <w:t>Many</w:t>
      </w:r>
      <w:r w:rsidRPr="00617E63">
        <w:rPr>
          <w:rFonts w:ascii="Calibri" w:eastAsia="Times New Roman" w:hAnsi="Calibri" w:cs="Times New Roman"/>
          <w:color w:val="000000"/>
          <w:sz w:val="22"/>
          <w:szCs w:val="22"/>
          <w:lang w:eastAsia="fi-FI"/>
        </w:rPr>
        <w:t xml:space="preserve"> possible authors have </w:t>
      </w:r>
      <w:r w:rsidRPr="00617E63">
        <w:rPr>
          <w:rFonts w:ascii="Calibri" w:eastAsia="Times New Roman" w:hAnsi="Calibri" w:cs="Times New Roman"/>
          <w:noProof/>
          <w:color w:val="000000"/>
          <w:sz w:val="22"/>
          <w:szCs w:val="22"/>
          <w:lang w:eastAsia="fi-FI"/>
        </w:rPr>
        <w:t xml:space="preserve">been </w:t>
      </w:r>
      <w:bookmarkStart w:id="0" w:name="_GoBack"/>
      <w:bookmarkEnd w:id="0"/>
      <w:r w:rsidRPr="00617E63">
        <w:rPr>
          <w:rFonts w:ascii="Calibri" w:eastAsia="Times New Roman" w:hAnsi="Calibri" w:cs="Times New Roman"/>
          <w:noProof/>
          <w:color w:val="000000"/>
          <w:sz w:val="22"/>
          <w:szCs w:val="22"/>
          <w:lang w:eastAsia="fi-FI"/>
        </w:rPr>
        <w:t>named</w:t>
      </w:r>
      <w:r w:rsidRPr="00617E63">
        <w:rPr>
          <w:rFonts w:ascii="Calibri" w:eastAsia="Times New Roman" w:hAnsi="Calibri" w:cs="Times New Roman"/>
          <w:color w:val="000000"/>
          <w:sz w:val="22"/>
          <w:szCs w:val="22"/>
          <w:lang w:eastAsia="fi-FI"/>
        </w:rPr>
        <w:t xml:space="preserve">, Thomas More foremost among them. The Academy of Finland funded consortium Profiling Premodern Authors (PROPREAU) aims at giving new light </w:t>
      </w:r>
      <w:r>
        <w:rPr>
          <w:rFonts w:ascii="Calibri" w:eastAsia="Times New Roman" w:hAnsi="Calibri" w:cs="Times New Roman"/>
          <w:noProof/>
          <w:color w:val="000000"/>
          <w:sz w:val="22"/>
          <w:szCs w:val="22"/>
          <w:lang w:eastAsia="fi-FI"/>
        </w:rPr>
        <w:t>to</w:t>
      </w:r>
      <w:r w:rsidRPr="00617E63">
        <w:rPr>
          <w:rFonts w:ascii="Calibri" w:eastAsia="Times New Roman" w:hAnsi="Calibri" w:cs="Times New Roman"/>
          <w:color w:val="000000"/>
          <w:sz w:val="22"/>
          <w:szCs w:val="22"/>
          <w:lang w:eastAsia="fi-FI"/>
        </w:rPr>
        <w:t xml:space="preserve"> the question of </w:t>
      </w:r>
      <w:proofErr w:type="spellStart"/>
      <w:r w:rsidRPr="00617E63">
        <w:rPr>
          <w:rFonts w:ascii="Calibri" w:eastAsia="Times New Roman" w:hAnsi="Calibri" w:cs="Times New Roman"/>
          <w:color w:val="000000"/>
          <w:sz w:val="22"/>
          <w:szCs w:val="22"/>
          <w:lang w:eastAsia="fi-FI"/>
        </w:rPr>
        <w:t>Assertio’s</w:t>
      </w:r>
      <w:proofErr w:type="spellEnd"/>
      <w:r w:rsidRPr="00617E63">
        <w:rPr>
          <w:rFonts w:ascii="Calibri" w:eastAsia="Times New Roman" w:hAnsi="Calibri" w:cs="Times New Roman"/>
          <w:color w:val="000000"/>
          <w:sz w:val="22"/>
          <w:szCs w:val="22"/>
          <w:lang w:eastAsia="fi-FI"/>
        </w:rPr>
        <w:t xml:space="preserve"> authorship. We have </w:t>
      </w:r>
      <w:r w:rsidRPr="00617E63">
        <w:rPr>
          <w:rFonts w:ascii="Calibri" w:eastAsia="Times New Roman" w:hAnsi="Calibri" w:cs="Times New Roman"/>
          <w:noProof/>
          <w:color w:val="000000"/>
          <w:sz w:val="22"/>
          <w:szCs w:val="22"/>
          <w:lang w:eastAsia="fi-FI"/>
        </w:rPr>
        <w:t>beg</w:t>
      </w:r>
      <w:r>
        <w:rPr>
          <w:rFonts w:ascii="Calibri" w:eastAsia="Times New Roman" w:hAnsi="Calibri" w:cs="Times New Roman"/>
          <w:noProof/>
          <w:color w:val="000000"/>
          <w:sz w:val="22"/>
          <w:szCs w:val="22"/>
          <w:lang w:eastAsia="fi-FI"/>
        </w:rPr>
        <w:t>u</w:t>
      </w:r>
      <w:r w:rsidRPr="00617E63">
        <w:rPr>
          <w:rFonts w:ascii="Calibri" w:eastAsia="Times New Roman" w:hAnsi="Calibri" w:cs="Times New Roman"/>
          <w:noProof/>
          <w:color w:val="000000"/>
          <w:sz w:val="22"/>
          <w:szCs w:val="22"/>
          <w:lang w:eastAsia="fi-FI"/>
        </w:rPr>
        <w:t>n</w:t>
      </w:r>
      <w:r w:rsidRPr="00617E63">
        <w:rPr>
          <w:rFonts w:ascii="Calibri" w:eastAsia="Times New Roman" w:hAnsi="Calibri" w:cs="Times New Roman"/>
          <w:color w:val="000000"/>
          <w:sz w:val="22"/>
          <w:szCs w:val="22"/>
          <w:lang w:eastAsia="fi-FI"/>
        </w:rPr>
        <w:t xml:space="preserve"> with examining the possibility of More’s authorship, and the first tentative results will </w:t>
      </w:r>
      <w:r w:rsidRPr="00617E63">
        <w:rPr>
          <w:rFonts w:ascii="Calibri" w:eastAsia="Times New Roman" w:hAnsi="Calibri" w:cs="Times New Roman"/>
          <w:noProof/>
          <w:color w:val="000000"/>
          <w:sz w:val="22"/>
          <w:szCs w:val="22"/>
          <w:lang w:eastAsia="fi-FI"/>
        </w:rPr>
        <w:t>be revealed</w:t>
      </w:r>
      <w:r w:rsidRPr="00617E63">
        <w:rPr>
          <w:rFonts w:ascii="Calibri" w:eastAsia="Times New Roman" w:hAnsi="Calibri" w:cs="Times New Roman"/>
          <w:color w:val="000000"/>
          <w:sz w:val="22"/>
          <w:szCs w:val="22"/>
          <w:lang w:eastAsia="fi-FI"/>
        </w:rPr>
        <w:t xml:space="preserve"> at the conference.</w:t>
      </w:r>
    </w:p>
    <w:p w:rsidR="00617E63" w:rsidRPr="00617E63" w:rsidRDefault="00617E63" w:rsidP="00617E63">
      <w:pPr>
        <w:spacing w:after="0" w:line="240" w:lineRule="auto"/>
        <w:rPr>
          <w:rFonts w:ascii="Times New Roman" w:eastAsia="Times New Roman" w:hAnsi="Times New Roman" w:cs="Times New Roman"/>
          <w:lang w:eastAsia="fi-FI"/>
        </w:rPr>
      </w:pP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Our consortium </w:t>
      </w:r>
      <w:r w:rsidRPr="00617E63">
        <w:rPr>
          <w:rFonts w:ascii="Calibri" w:eastAsia="Times New Roman" w:hAnsi="Calibri" w:cs="Times New Roman"/>
          <w:noProof/>
          <w:color w:val="000000"/>
          <w:sz w:val="22"/>
          <w:szCs w:val="22"/>
          <w:lang w:eastAsia="fi-FI"/>
        </w:rPr>
        <w:t>puts effort into</w:t>
      </w:r>
      <w:r w:rsidRPr="00617E63">
        <w:rPr>
          <w:rFonts w:ascii="Calibri" w:eastAsia="Times New Roman" w:hAnsi="Calibri" w:cs="Times New Roman"/>
          <w:color w:val="000000"/>
          <w:sz w:val="22"/>
          <w:szCs w:val="22"/>
          <w:lang w:eastAsia="fi-FI"/>
        </w:rPr>
        <w:t xml:space="preserve"> developing more efficient machine learning methods for authorship attribution in cases where </w:t>
      </w:r>
      <w:r w:rsidRPr="00617E63">
        <w:rPr>
          <w:rFonts w:ascii="Calibri" w:eastAsia="Times New Roman" w:hAnsi="Calibri" w:cs="Times New Roman"/>
          <w:noProof/>
          <w:color w:val="000000"/>
          <w:sz w:val="22"/>
          <w:szCs w:val="22"/>
          <w:lang w:eastAsia="fi-FI"/>
        </w:rPr>
        <w:t>large</w:t>
      </w:r>
      <w:r w:rsidRPr="00617E63">
        <w:rPr>
          <w:rFonts w:ascii="Calibri" w:eastAsia="Times New Roman" w:hAnsi="Calibri" w:cs="Times New Roman"/>
          <w:color w:val="000000"/>
          <w:sz w:val="22"/>
          <w:szCs w:val="22"/>
          <w:lang w:eastAsia="fi-FI"/>
        </w:rPr>
        <w:t xml:space="preserve"> training corpora are not available. This paper will present the latest discoveries in the development of such tools. These include simpler, linear classifiers and more complex neural networks. Support vector machine, a linear classifier produces </w:t>
      </w:r>
      <w:r w:rsidRPr="00617E63">
        <w:rPr>
          <w:rFonts w:ascii="Calibri" w:eastAsia="Times New Roman" w:hAnsi="Calibri" w:cs="Times New Roman"/>
          <w:noProof/>
          <w:color w:val="000000"/>
          <w:sz w:val="22"/>
          <w:szCs w:val="22"/>
          <w:lang w:eastAsia="fi-FI"/>
        </w:rPr>
        <w:t>fairly</w:t>
      </w:r>
      <w:r w:rsidRPr="00617E63">
        <w:rPr>
          <w:rFonts w:ascii="Calibri" w:eastAsia="Times New Roman" w:hAnsi="Calibri" w:cs="Times New Roman"/>
          <w:color w:val="000000"/>
          <w:sz w:val="22"/>
          <w:szCs w:val="22"/>
          <w:lang w:eastAsia="fi-FI"/>
        </w:rPr>
        <w:t xml:space="preserve"> accurate early results, though they alone are most likely not enough. Due to this, we also use a convolutional neural network to reinforce the results to make </w:t>
      </w:r>
      <w:r w:rsidRPr="00617E63">
        <w:rPr>
          <w:rFonts w:ascii="Calibri" w:eastAsia="Times New Roman" w:hAnsi="Calibri" w:cs="Times New Roman"/>
          <w:noProof/>
          <w:color w:val="000000"/>
          <w:sz w:val="22"/>
          <w:szCs w:val="22"/>
          <w:lang w:eastAsia="fi-FI"/>
        </w:rPr>
        <w:t>more solid</w:t>
      </w:r>
      <w:r w:rsidRPr="00617E63">
        <w:rPr>
          <w:rFonts w:ascii="Calibri" w:eastAsia="Times New Roman" w:hAnsi="Calibri" w:cs="Times New Roman"/>
          <w:color w:val="000000"/>
          <w:sz w:val="22"/>
          <w:szCs w:val="22"/>
          <w:lang w:eastAsia="fi-FI"/>
        </w:rPr>
        <w:t xml:space="preserve"> interpretations.</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 </w:t>
      </w:r>
    </w:p>
    <w:p w:rsidR="00617E63" w:rsidRPr="00617E63" w:rsidRDefault="00617E63" w:rsidP="00617E63">
      <w:pPr>
        <w:spacing w:after="240" w:line="240" w:lineRule="auto"/>
        <w:rPr>
          <w:rFonts w:ascii="Times New Roman" w:eastAsia="Times New Roman" w:hAnsi="Times New Roman" w:cs="Times New Roman"/>
          <w:lang w:eastAsia="fi-FI"/>
        </w:rPr>
      </w:pP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Select Bibliography:</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 xml:space="preserve">Betteridge, Thomas: </w:t>
      </w:r>
      <w:r w:rsidRPr="00617E63">
        <w:rPr>
          <w:rFonts w:ascii="Calibri" w:eastAsia="Times New Roman" w:hAnsi="Calibri" w:cs="Times New Roman"/>
          <w:i/>
          <w:iCs/>
          <w:color w:val="000000"/>
          <w:sz w:val="22"/>
          <w:szCs w:val="22"/>
          <w:lang w:eastAsia="fi-FI"/>
        </w:rPr>
        <w:t>Writing Faith and Telling Tales: Literature, Politics, and Religion in the Work of Thomas More</w:t>
      </w:r>
      <w:r w:rsidRPr="00617E63">
        <w:rPr>
          <w:rFonts w:ascii="Calibri" w:eastAsia="Times New Roman" w:hAnsi="Calibri" w:cs="Times New Roman"/>
          <w:color w:val="000000"/>
          <w:sz w:val="22"/>
          <w:szCs w:val="22"/>
          <w:lang w:eastAsia="fi-FI"/>
        </w:rPr>
        <w:t xml:space="preserve">. </w:t>
      </w:r>
      <w:r w:rsidRPr="00617E63">
        <w:rPr>
          <w:rFonts w:ascii="Calibri" w:eastAsia="Times New Roman" w:hAnsi="Calibri" w:cs="Times New Roman"/>
          <w:noProof/>
          <w:color w:val="000000"/>
          <w:sz w:val="22"/>
          <w:szCs w:val="22"/>
          <w:lang w:eastAsia="fi-FI"/>
        </w:rPr>
        <w:t>University</w:t>
      </w:r>
      <w:r w:rsidRPr="00617E63">
        <w:rPr>
          <w:rFonts w:ascii="Calibri" w:eastAsia="Times New Roman" w:hAnsi="Calibri" w:cs="Times New Roman"/>
          <w:color w:val="000000"/>
          <w:sz w:val="22"/>
          <w:szCs w:val="22"/>
          <w:lang w:eastAsia="fi-FI"/>
        </w:rPr>
        <w:t xml:space="preserve"> of Notre Dame Press 2013.</w:t>
      </w:r>
    </w:p>
    <w:p w:rsidR="00617E63" w:rsidRPr="00617E63" w:rsidRDefault="00617E63" w:rsidP="00617E63">
      <w:pPr>
        <w:spacing w:after="0" w:line="240" w:lineRule="auto"/>
        <w:rPr>
          <w:rFonts w:ascii="Times New Roman" w:eastAsia="Times New Roman" w:hAnsi="Times New Roman" w:cs="Times New Roman"/>
          <w:lang w:eastAsia="fi-FI"/>
        </w:rPr>
      </w:pPr>
      <w:r w:rsidRPr="00617E63">
        <w:rPr>
          <w:rFonts w:ascii="Calibri" w:eastAsia="Times New Roman" w:hAnsi="Calibri" w:cs="Times New Roman"/>
          <w:color w:val="000000"/>
          <w:sz w:val="22"/>
          <w:szCs w:val="22"/>
          <w:lang w:eastAsia="fi-FI"/>
        </w:rPr>
        <w:t>Brown, J. Mainwaring: Henry VIII.’s Book, “</w:t>
      </w:r>
      <w:proofErr w:type="spellStart"/>
      <w:r w:rsidRPr="00617E63">
        <w:rPr>
          <w:rFonts w:ascii="Calibri" w:eastAsia="Times New Roman" w:hAnsi="Calibri" w:cs="Times New Roman"/>
          <w:color w:val="000000"/>
          <w:sz w:val="22"/>
          <w:szCs w:val="22"/>
          <w:lang w:eastAsia="fi-FI"/>
        </w:rPr>
        <w:t>Assertio</w:t>
      </w:r>
      <w:proofErr w:type="spellEnd"/>
      <w:r w:rsidRPr="00617E63">
        <w:rPr>
          <w:rFonts w:ascii="Calibri" w:eastAsia="Times New Roman" w:hAnsi="Calibri" w:cs="Times New Roman"/>
          <w:color w:val="000000"/>
          <w:sz w:val="22"/>
          <w:szCs w:val="22"/>
          <w:lang w:eastAsia="fi-FI"/>
        </w:rPr>
        <w:t xml:space="preserve"> </w:t>
      </w:r>
      <w:proofErr w:type="spellStart"/>
      <w:r w:rsidRPr="00617E63">
        <w:rPr>
          <w:rFonts w:ascii="Calibri" w:eastAsia="Times New Roman" w:hAnsi="Calibri" w:cs="Times New Roman"/>
          <w:color w:val="000000"/>
          <w:sz w:val="22"/>
          <w:szCs w:val="22"/>
          <w:lang w:eastAsia="fi-FI"/>
        </w:rPr>
        <w:t>Septem</w:t>
      </w:r>
      <w:proofErr w:type="spellEnd"/>
      <w:r w:rsidRPr="00617E63">
        <w:rPr>
          <w:rFonts w:ascii="Calibri" w:eastAsia="Times New Roman" w:hAnsi="Calibri" w:cs="Times New Roman"/>
          <w:color w:val="000000"/>
          <w:sz w:val="22"/>
          <w:szCs w:val="22"/>
          <w:lang w:eastAsia="fi-FI"/>
        </w:rPr>
        <w:t xml:space="preserve"> </w:t>
      </w:r>
      <w:proofErr w:type="spellStart"/>
      <w:r w:rsidRPr="00617E63">
        <w:rPr>
          <w:rFonts w:ascii="Calibri" w:eastAsia="Times New Roman" w:hAnsi="Calibri" w:cs="Times New Roman"/>
          <w:color w:val="000000"/>
          <w:sz w:val="22"/>
          <w:szCs w:val="22"/>
          <w:lang w:eastAsia="fi-FI"/>
        </w:rPr>
        <w:t>Sacramentorum</w:t>
      </w:r>
      <w:proofErr w:type="spellEnd"/>
      <w:r w:rsidRPr="00617E63">
        <w:rPr>
          <w:rFonts w:ascii="Calibri" w:eastAsia="Times New Roman" w:hAnsi="Calibri" w:cs="Times New Roman"/>
          <w:color w:val="000000"/>
          <w:sz w:val="22"/>
          <w:szCs w:val="22"/>
          <w:lang w:eastAsia="fi-FI"/>
        </w:rPr>
        <w:t>,” and the Royal Title of “Defender of the Faith</w:t>
      </w:r>
      <w:r w:rsidRPr="00617E63">
        <w:rPr>
          <w:rFonts w:ascii="Calibri" w:eastAsia="Times New Roman" w:hAnsi="Calibri" w:cs="Times New Roman"/>
          <w:noProof/>
          <w:color w:val="000000"/>
          <w:sz w:val="22"/>
          <w:szCs w:val="22"/>
          <w:lang w:eastAsia="fi-FI"/>
        </w:rPr>
        <w:t>”.</w:t>
      </w:r>
      <w:r w:rsidRPr="00617E63">
        <w:rPr>
          <w:rFonts w:ascii="Calibri" w:eastAsia="Times New Roman" w:hAnsi="Calibri" w:cs="Times New Roman"/>
          <w:color w:val="000000"/>
          <w:sz w:val="22"/>
          <w:szCs w:val="22"/>
          <w:lang w:eastAsia="fi-FI"/>
        </w:rPr>
        <w:t xml:space="preserve"> </w:t>
      </w:r>
      <w:r w:rsidRPr="00617E63">
        <w:rPr>
          <w:rFonts w:ascii="Calibri" w:eastAsia="Times New Roman" w:hAnsi="Calibri" w:cs="Times New Roman"/>
          <w:i/>
          <w:iCs/>
          <w:noProof/>
          <w:color w:val="000000"/>
          <w:sz w:val="22"/>
          <w:szCs w:val="22"/>
          <w:lang w:eastAsia="fi-FI"/>
        </w:rPr>
        <w:t>Transactions</w:t>
      </w:r>
      <w:r w:rsidRPr="00617E63">
        <w:rPr>
          <w:rFonts w:ascii="Calibri" w:eastAsia="Times New Roman" w:hAnsi="Calibri" w:cs="Times New Roman"/>
          <w:i/>
          <w:iCs/>
          <w:color w:val="000000"/>
          <w:sz w:val="22"/>
          <w:szCs w:val="22"/>
          <w:lang w:eastAsia="fi-FI"/>
        </w:rPr>
        <w:t xml:space="preserve"> of the Royal Historical Society</w:t>
      </w:r>
      <w:r w:rsidRPr="00617E63">
        <w:rPr>
          <w:rFonts w:ascii="Calibri" w:eastAsia="Times New Roman" w:hAnsi="Calibri" w:cs="Times New Roman"/>
          <w:color w:val="000000"/>
          <w:sz w:val="22"/>
          <w:szCs w:val="22"/>
          <w:lang w:eastAsia="fi-FI"/>
        </w:rPr>
        <w:t xml:space="preserve"> 1880, 243–261.</w:t>
      </w:r>
    </w:p>
    <w:p w:rsidR="00617E63" w:rsidRPr="00617E63" w:rsidRDefault="00617E63" w:rsidP="00617E63">
      <w:pPr>
        <w:spacing w:after="0" w:line="240" w:lineRule="auto"/>
        <w:rPr>
          <w:rFonts w:ascii="Times New Roman" w:eastAsia="Times New Roman" w:hAnsi="Times New Roman" w:cs="Times New Roman"/>
          <w:lang w:val="fi-FI" w:eastAsia="fi-FI"/>
        </w:rPr>
      </w:pPr>
      <w:r w:rsidRPr="00617E63">
        <w:rPr>
          <w:rFonts w:ascii="Calibri" w:eastAsia="Times New Roman" w:hAnsi="Calibri" w:cs="Times New Roman"/>
          <w:color w:val="000000"/>
          <w:sz w:val="22"/>
          <w:szCs w:val="22"/>
          <w:lang w:eastAsia="fi-FI"/>
        </w:rPr>
        <w:t xml:space="preserve">Nitti, Silvana: </w:t>
      </w:r>
      <w:proofErr w:type="spellStart"/>
      <w:r w:rsidRPr="00617E63">
        <w:rPr>
          <w:rFonts w:ascii="Calibri" w:eastAsia="Times New Roman" w:hAnsi="Calibri" w:cs="Times New Roman"/>
          <w:i/>
          <w:iCs/>
          <w:color w:val="000000"/>
          <w:sz w:val="22"/>
          <w:szCs w:val="22"/>
          <w:lang w:eastAsia="fi-FI"/>
        </w:rPr>
        <w:t>Auctoritas</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l’Assertio</w:t>
      </w:r>
      <w:proofErr w:type="spellEnd"/>
      <w:r w:rsidRPr="00617E63">
        <w:rPr>
          <w:rFonts w:ascii="Calibri" w:eastAsia="Times New Roman" w:hAnsi="Calibri" w:cs="Times New Roman"/>
          <w:i/>
          <w:iCs/>
          <w:color w:val="000000"/>
          <w:sz w:val="22"/>
          <w:szCs w:val="22"/>
          <w:lang w:eastAsia="fi-FI"/>
        </w:rPr>
        <w:t xml:space="preserve"> di Enrico VIII </w:t>
      </w:r>
      <w:proofErr w:type="spellStart"/>
      <w:r w:rsidRPr="00617E63">
        <w:rPr>
          <w:rFonts w:ascii="Calibri" w:eastAsia="Times New Roman" w:hAnsi="Calibri" w:cs="Times New Roman"/>
          <w:i/>
          <w:iCs/>
          <w:color w:val="000000"/>
          <w:sz w:val="22"/>
          <w:szCs w:val="22"/>
          <w:lang w:eastAsia="fi-FI"/>
        </w:rPr>
        <w:t>contro</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i/>
          <w:iCs/>
          <w:color w:val="000000"/>
          <w:sz w:val="22"/>
          <w:szCs w:val="22"/>
          <w:lang w:eastAsia="fi-FI"/>
        </w:rPr>
        <w:t>Lutero</w:t>
      </w:r>
      <w:proofErr w:type="spellEnd"/>
      <w:r w:rsidRPr="00617E63">
        <w:rPr>
          <w:rFonts w:ascii="Calibri" w:eastAsia="Times New Roman" w:hAnsi="Calibri" w:cs="Times New Roman"/>
          <w:i/>
          <w:iCs/>
          <w:color w:val="000000"/>
          <w:sz w:val="22"/>
          <w:szCs w:val="22"/>
          <w:lang w:eastAsia="fi-FI"/>
        </w:rPr>
        <w:t xml:space="preserve">. </w:t>
      </w:r>
      <w:proofErr w:type="spellStart"/>
      <w:r w:rsidRPr="00617E63">
        <w:rPr>
          <w:rFonts w:ascii="Calibri" w:eastAsia="Times New Roman" w:hAnsi="Calibri" w:cs="Times New Roman"/>
          <w:color w:val="000000"/>
          <w:sz w:val="22"/>
          <w:szCs w:val="22"/>
          <w:lang w:val="fi-FI" w:eastAsia="fi-FI"/>
        </w:rPr>
        <w:t>Studi</w:t>
      </w:r>
      <w:proofErr w:type="spellEnd"/>
      <w:r w:rsidRPr="00617E63">
        <w:rPr>
          <w:rFonts w:ascii="Calibri" w:eastAsia="Times New Roman" w:hAnsi="Calibri" w:cs="Times New Roman"/>
          <w:color w:val="000000"/>
          <w:sz w:val="22"/>
          <w:szCs w:val="22"/>
          <w:lang w:val="fi-FI" w:eastAsia="fi-FI"/>
        </w:rPr>
        <w:t xml:space="preserve"> e testi del </w:t>
      </w:r>
      <w:proofErr w:type="spellStart"/>
      <w:r w:rsidRPr="00617E63">
        <w:rPr>
          <w:rFonts w:ascii="Calibri" w:eastAsia="Times New Roman" w:hAnsi="Calibri" w:cs="Times New Roman"/>
          <w:color w:val="000000"/>
          <w:sz w:val="22"/>
          <w:szCs w:val="22"/>
          <w:lang w:val="fi-FI" w:eastAsia="fi-FI"/>
        </w:rPr>
        <w:t>Rinascimento</w:t>
      </w:r>
      <w:proofErr w:type="spellEnd"/>
      <w:r w:rsidRPr="00617E63">
        <w:rPr>
          <w:rFonts w:ascii="Calibri" w:eastAsia="Times New Roman" w:hAnsi="Calibri" w:cs="Times New Roman"/>
          <w:color w:val="000000"/>
          <w:sz w:val="22"/>
          <w:szCs w:val="22"/>
          <w:lang w:val="fi-FI" w:eastAsia="fi-FI"/>
        </w:rPr>
        <w:t xml:space="preserve"> </w:t>
      </w:r>
      <w:proofErr w:type="spellStart"/>
      <w:r w:rsidRPr="00617E63">
        <w:rPr>
          <w:rFonts w:ascii="Calibri" w:eastAsia="Times New Roman" w:hAnsi="Calibri" w:cs="Times New Roman"/>
          <w:color w:val="000000"/>
          <w:sz w:val="22"/>
          <w:szCs w:val="22"/>
          <w:lang w:val="fi-FI" w:eastAsia="fi-FI"/>
        </w:rPr>
        <w:t>europeo</w:t>
      </w:r>
      <w:proofErr w:type="spellEnd"/>
      <w:r w:rsidRPr="00617E63">
        <w:rPr>
          <w:rFonts w:ascii="Calibri" w:eastAsia="Times New Roman" w:hAnsi="Calibri" w:cs="Times New Roman"/>
          <w:color w:val="000000"/>
          <w:sz w:val="22"/>
          <w:szCs w:val="22"/>
          <w:lang w:val="fi-FI" w:eastAsia="fi-FI"/>
        </w:rPr>
        <w:t xml:space="preserve">. </w:t>
      </w:r>
      <w:proofErr w:type="spellStart"/>
      <w:r w:rsidRPr="00617E63">
        <w:rPr>
          <w:rFonts w:ascii="Calibri" w:eastAsia="Times New Roman" w:hAnsi="Calibri" w:cs="Times New Roman"/>
          <w:color w:val="000000"/>
          <w:sz w:val="22"/>
          <w:szCs w:val="22"/>
          <w:lang w:val="fi-FI" w:eastAsia="fi-FI"/>
        </w:rPr>
        <w:t>Edizioni</w:t>
      </w:r>
      <w:proofErr w:type="spellEnd"/>
      <w:r w:rsidRPr="00617E63">
        <w:rPr>
          <w:rFonts w:ascii="Calibri" w:eastAsia="Times New Roman" w:hAnsi="Calibri" w:cs="Times New Roman"/>
          <w:color w:val="000000"/>
          <w:sz w:val="22"/>
          <w:szCs w:val="22"/>
          <w:lang w:val="fi-FI" w:eastAsia="fi-FI"/>
        </w:rPr>
        <w:t xml:space="preserve"> di </w:t>
      </w:r>
      <w:proofErr w:type="spellStart"/>
      <w:r w:rsidRPr="00617E63">
        <w:rPr>
          <w:rFonts w:ascii="Calibri" w:eastAsia="Times New Roman" w:hAnsi="Calibri" w:cs="Times New Roman"/>
          <w:color w:val="000000"/>
          <w:sz w:val="22"/>
          <w:szCs w:val="22"/>
          <w:lang w:val="fi-FI" w:eastAsia="fi-FI"/>
        </w:rPr>
        <w:t>storia</w:t>
      </w:r>
      <w:proofErr w:type="spellEnd"/>
      <w:r w:rsidRPr="00617E63">
        <w:rPr>
          <w:rFonts w:ascii="Calibri" w:eastAsia="Times New Roman" w:hAnsi="Calibri" w:cs="Times New Roman"/>
          <w:color w:val="000000"/>
          <w:sz w:val="22"/>
          <w:szCs w:val="22"/>
          <w:lang w:val="fi-FI" w:eastAsia="fi-FI"/>
        </w:rPr>
        <w:t xml:space="preserve"> e </w:t>
      </w:r>
      <w:proofErr w:type="spellStart"/>
      <w:r w:rsidRPr="00617E63">
        <w:rPr>
          <w:rFonts w:ascii="Calibri" w:eastAsia="Times New Roman" w:hAnsi="Calibri" w:cs="Times New Roman"/>
          <w:color w:val="000000"/>
          <w:sz w:val="22"/>
          <w:szCs w:val="22"/>
          <w:lang w:val="fi-FI" w:eastAsia="fi-FI"/>
        </w:rPr>
        <w:t>letteratura</w:t>
      </w:r>
      <w:proofErr w:type="spellEnd"/>
      <w:r w:rsidRPr="00617E63">
        <w:rPr>
          <w:rFonts w:ascii="Calibri" w:eastAsia="Times New Roman" w:hAnsi="Calibri" w:cs="Times New Roman"/>
          <w:color w:val="000000"/>
          <w:sz w:val="22"/>
          <w:szCs w:val="22"/>
          <w:lang w:val="fi-FI" w:eastAsia="fi-FI"/>
        </w:rPr>
        <w:t xml:space="preserve"> 2005.</w:t>
      </w:r>
    </w:p>
    <w:p w:rsidR="00652CC5" w:rsidRDefault="00617E63"/>
    <w:sectPr w:rsidR="00652CC5" w:rsidSect="0095108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ysDA2tTA0MzS0NDFQ0lEKTi0uzszPAykwrAUA+UBX7SwAAAA="/>
  </w:docVars>
  <w:rsids>
    <w:rsidRoot w:val="00617E63"/>
    <w:rsid w:val="00135C46"/>
    <w:rsid w:val="00323F95"/>
    <w:rsid w:val="0036698F"/>
    <w:rsid w:val="005C631E"/>
    <w:rsid w:val="00617E63"/>
    <w:rsid w:val="00725518"/>
    <w:rsid w:val="00951083"/>
    <w:rsid w:val="00D6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840FC-30D7-459C-BA45-0370403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2090</Characters>
  <Application>Microsoft Office Word</Application>
  <DocSecurity>0</DocSecurity>
  <Lines>17</Lines>
  <Paragraphs>4</Paragraphs>
  <ScaleCrop>false</ScaleCrop>
  <Company>Turun yliopisto</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Kaartinen</dc:creator>
  <cp:keywords/>
  <dc:description/>
  <cp:lastModifiedBy>Marjo Kaartinen</cp:lastModifiedBy>
  <cp:revision>1</cp:revision>
  <dcterms:created xsi:type="dcterms:W3CDTF">2018-02-05T07:12:00Z</dcterms:created>
  <dcterms:modified xsi:type="dcterms:W3CDTF">2018-02-05T07:15:00Z</dcterms:modified>
</cp:coreProperties>
</file>